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6" w:rsidRPr="005365E7" w:rsidRDefault="005365E7" w:rsidP="005365E7">
      <w:pPr>
        <w:pStyle w:val="a5"/>
        <w:jc w:val="center"/>
        <w:rPr>
          <w:rFonts w:eastAsia="Helvetica" w:cs="Helvetica"/>
          <w:b/>
          <w:u w:color="101010"/>
        </w:rPr>
      </w:pPr>
      <w:bookmarkStart w:id="0" w:name="_GoBack"/>
      <w:bookmarkEnd w:id="0"/>
      <w:r w:rsidRPr="005365E7">
        <w:rPr>
          <w:b/>
          <w:u w:color="101010"/>
        </w:rPr>
        <w:t>Лицензионное соглашение</w:t>
      </w:r>
    </w:p>
    <w:p w:rsidR="005365E7" w:rsidRPr="005365E7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Это соглашение заключено между ИП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Серзин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Евгений Николаевич, осуществляющей свою деятельность под наименованием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(далее «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»), и вами или вашим работодателем, от имени которого вы вступаете в настоящее соглашение (далее «вы»). Используя наш веб-сайт и (или) приобретая у нас лицензию, вы соглашаетесь соблюдать приведенные далее положения и условия (далее «Соглашение») в той части, в которой они распространяются на приобретенную вами лицензию</w:t>
      </w:r>
      <w:r w:rsidR="005365E7"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. </w:t>
      </w:r>
    </w:p>
    <w:p w:rsidR="004C2F26" w:rsidRDefault="005D042C" w:rsidP="005365E7">
      <w:pPr>
        <w:shd w:val="clear" w:color="auto" w:fill="FFFFFF"/>
        <w:spacing w:after="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eastAsia="Helvetica" w:hAnsi="Helvetica" w:cs="Helvetica"/>
          <w:noProof/>
          <w:color w:val="101010"/>
          <w:spacing w:val="4"/>
          <w:sz w:val="24"/>
          <w:szCs w:val="24"/>
          <w:u w:color="101010"/>
        </w:rPr>
        <mc:AlternateContent>
          <mc:Choice Requires="wps">
            <w:drawing>
              <wp:inline distT="0" distB="0" distL="0" distR="0">
                <wp:extent cx="5943600" cy="12700"/>
                <wp:effectExtent l="0" t="0" r="0" b="0"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>1. Определения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Продукция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мультимедийный проект, с которым синхронизована Запись.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Запись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: определенная единица записанной музыки, которую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предоставляет для лицензирования (в том числе входящая в нее музыкальная композиция).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Рекламное объявление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Продукция продолжительностью не более трех минут, представляющая собой открыто спонсируемое, неличное сообщение, предназначенное для продвижения или продажи товара и/или услуги.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Развлекательный проект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Продукция, не являющаяся Рекламным объявлением и предназначенная для развлекательных целей.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DVD-диск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: любое физическое устройство, которое существует сейчас или будет существовать в будущем, в том числе, среди прочего, DVD-диск и диск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Blu-ray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на котором записана Продукция и который можно использовать посредством проигрывателя DVD-дисков или дисков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Blu-ray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либо другого оборудования, способного проигрывать такое физическое устройство.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Музыка PRO-</w:t>
      </w:r>
      <w:proofErr w:type="spellStart"/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Записи с пометкой «PRO-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».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Веб-сайт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любой интернет-ресурс (доступный через веб-браузер, но не через приложение), за исключением Платформ социальных сетей (а также схожих или аналогичных платформ, не оговоренных явным образом в этом документе) и Платформ обмена видео (а также схожих или аналогичных платформ, не оговоренных явным образом в этом документе).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Платформы социальных сетей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: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Facebook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Twitter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Twitch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TikTok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и другие подобные платформы, которые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определяет как таковые на свое исключительное и абсолютное усмотрение.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Телевидение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: аналоговая трансляция телепрограмм, выполняемая посредством вещательных систем, спутниковых систем, технологии IPTV и/или систем кабельного телевидения, но не предоставление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видеоуслуг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через Интерне</w:t>
      </w:r>
      <w:r w:rsidR="005365E7">
        <w:rPr>
          <w:rFonts w:ascii="Helvetica" w:hAnsi="Helvetica"/>
          <w:color w:val="101010"/>
          <w:spacing w:val="4"/>
          <w:sz w:val="24"/>
          <w:szCs w:val="24"/>
          <w:u w:color="101010"/>
        </w:rPr>
        <w:t>т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lastRenderedPageBreak/>
        <w:t>Платформа обмена видео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: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YouTube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(www.youtube.com),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Vimeo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(www.vimeo.com) и другие подобные интернет- платформы обмена видео, которые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определяет как таковые на свое исключительное и абсолютное усмотрение.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Пилотный выпуск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Продукция продолжительностью не более 44 минут, представляющая собой первый выпуск потенциальной серии выпусков.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Общественный телевещатель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служба телевещания, финансируемая преимущественно государством и/или зрителями на некоммерческой основе, в том числе, среди прочего, служба телевизионного вещания PBS в США.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Платформа подкастов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любой интернет-портал, через который можно получить доступ к подкастам, выполнить их потоковую трансляцию и/или загрузить их.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Учебный проект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любая Продукция или другие разрешенные этим документом виды использования некоммерческого характера (кроме Рекламных объявлений), которые осуществляются учащимися в рамках обучения в аккредитованном учебном заведении.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Театральное использование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: представление в коммерческих кинотеатрах.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 xml:space="preserve">2. Немонопольные лицензии </w:t>
      </w:r>
      <w:proofErr w:type="spellStart"/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>SerzinSound</w:t>
      </w:r>
      <w:proofErr w:type="spellEnd"/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 xml:space="preserve"> 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Когда вы приобретаете лицензию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предоставляет вам ограниченные, немонопольные, непередаваемые, действующие по всему миру (за исключением случаев, когда явно оговорено ограничение определенной одной «Территорией») права и лицензию на бессрочное изменение (при условии соблюдения соответствующих ограничений) и использование Записи в соответствии с условиями Соглашения, а также Стандартной лицензии или Премиум-лицензии (в зависимости от того, какая из них применима). С учетом того, какую лицензию вы покупаете, вы настоящим соглашаетесь выплатить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определенный лицензионный платеж в соответствии с тарифами, указанными на нашем веб-сайте. Актуальные цены приводятся на нашей странице лицензий.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Образцы Записей, которые можно загрузить на веб-сайте </w:t>
      </w:r>
      <w:proofErr w:type="spellStart"/>
      <w:proofErr w:type="gram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,</w:t>
      </w:r>
      <w:proofErr w:type="gram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предназначены исключительно для внутренней проверки и получения утверждения от клиента. Их нельзя использовать ни в каких других целях, в том числе в связи с любым нелицензированным использованием в коммерческих материалах, рекламе, цифровых СМИ или для синхронизации с видео.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Подробные сведения о каждой из лицензий приводятся ниже вместе с конкретными требованиями, относящимися ко всем типам лицензий.</w:t>
      </w:r>
    </w:p>
    <w:p w:rsidR="005365E7" w:rsidRDefault="005365E7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</w:p>
    <w:p w:rsidR="005365E7" w:rsidRDefault="005365E7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lastRenderedPageBreak/>
        <w:t>3. Дополнительные условия для всех типов лицензий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Запись, лицензия на которую оформлена в соответствии с приведенными здесь условиями, предназначена только для использования лично вами или в рамках одного рабочего места в вашей организации. Вы можете использовать Запись для своей личной Продукции и (или) профессиональной Продукции, которую реализовываете для своих клиентов или работодателя.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По этой лицензии не предоставляются права на публичное воспроизведение, если речь не идет о Музыке PRO-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. Что касается Записей, не имеющих пометки «PRO-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», для того чтобы корректно отчитываться о музыке, которая используется при производстве теле- и радиопередач, необходимо отправлять музыкальные справки на теле- и радиостанции и в соответствующие организации, наблюдающие за соблюдением прав на исполнение, а копию таких справок высылать по адресу cuesheets@shutterstock.com. </w:t>
      </w:r>
      <w:proofErr w:type="spellStart"/>
      <w:proofErr w:type="gram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 по</w:t>
      </w:r>
      <w:proofErr w:type="gram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запросу предоставит всю информацию, необходимую для музыкальной справки. Несмотря на вышеуказанное и на какие-либо положения об обратном в этом документе, в отношении Музыки PRO-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вы соглашаетесь с тем, что никакие положения этого документа не исключают права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 претендовать на долю в фонде «черный ящик» или любой другой сумме, которую выплачивает или должно выплатить общество по сбору авторских отчислений либо которая поступает в результате общего распространения в каждой отдельной стране. Кроме того, если Музыка PRO-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исполняется публично (или становится доступной для исполнения) каким-либо лицом, участвующим в представлении или другой передаче программ (каждое такое лицо — </w:t>
      </w: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«Нижестоящий распространитель»</w:t>
      </w: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) и если в рамках такого представления Нижестоящий распространитель выплачивает комиссии или лицензионные платежи организации, наблюдающей за соблюдением авторских прав, в какой-либо юрисдикции, никакие положения этого документа не исключают право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 претендовать на долю в таких выплатах, при этом признается, что если Нижестоящий распространитель не получил лицензии на исполнение Записей от организаций, наблюдающих за соблюдением авторских прав, то использование Музыки PRO-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free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, включенной в Продукцию, которая распространяется, представляется и/или передается таким Нижестоящим распространителем, считается прямо лицензированным и Нижестоящий распространитель не обязан (по данному соглашению) получать от организации, наблюдающей за соблюдением авторских прав, какую-либо лицензию в отношении такого использования.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В рамках любой нашей лицензии вы можете распространять Продукцию на Платформе обмена видео или посредством нее, но за </w:t>
      </w:r>
      <w:proofErr w:type="spellStart"/>
      <w:proofErr w:type="gram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 сохраняются</w:t>
      </w:r>
      <w:proofErr w:type="gram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права собственности на Записи, включенные в такой Проект. Вы не можете заявить о своих правах на Запись (или иным образом сделать ее доступной) с использованием любой системы распознавания и (или) регистрации контента (такой как система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Content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ID на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YouTube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), даже если она синхронизирована с вашей Продукцией.</w:t>
      </w:r>
    </w:p>
    <w:p w:rsidR="005365E7" w:rsidRDefault="005365E7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8"/>
          <w:szCs w:val="48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8"/>
          <w:szCs w:val="48"/>
          <w:u w:color="101010"/>
        </w:rPr>
        <w:lastRenderedPageBreak/>
        <w:t>Стандартная лицензия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«Стандартная лицензия на музыку» предоставляет следующие права (для ясности: все права, описанные в Расширенной лицензии, явным образом исключаются из Стандартной лицензии на музыку, если они не оговорены прямо):</w:t>
      </w:r>
    </w:p>
    <w:p w:rsidR="004C2F26" w:rsidRDefault="005D042C" w:rsidP="005365E7">
      <w:pPr>
        <w:shd w:val="clear" w:color="auto" w:fill="FFFFFF"/>
        <w:spacing w:after="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eastAsia="Helvetica" w:hAnsi="Helvetica" w:cs="Helvetica"/>
          <w:noProof/>
          <w:color w:val="101010"/>
          <w:spacing w:val="4"/>
          <w:sz w:val="24"/>
          <w:szCs w:val="24"/>
          <w:u w:color="101010"/>
        </w:rPr>
        <mc:AlternateContent>
          <mc:Choice Requires="wps">
            <w:drawing>
              <wp:inline distT="0" distB="0" distL="0" distR="0">
                <wp:extent cx="5943600" cy="12700"/>
                <wp:effectExtent l="0" t="0" r="0" b="0"/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7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4C2F26" w:rsidRDefault="005D042C" w:rsidP="005365E7">
      <w:pPr>
        <w:shd w:val="clear" w:color="auto" w:fill="FFFFFF"/>
        <w:spacing w:before="300" w:after="300" w:line="240" w:lineRule="auto"/>
        <w:ind w:left="225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Неэксклюзивное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право синхронизировать Записи по времени с Продукцией, которая распространяется, размещается или иным способом предоставляется через</w:t>
      </w:r>
    </w:p>
    <w:p w:rsidR="004C2F26" w:rsidRDefault="005D042C" w:rsidP="005365E7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Веб-сайты,</w:t>
      </w:r>
    </w:p>
    <w:p w:rsidR="004C2F26" w:rsidRDefault="005D042C" w:rsidP="005365E7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Платформы социальных сетей,</w:t>
      </w:r>
    </w:p>
    <w:p w:rsidR="004C2F26" w:rsidRDefault="005D042C" w:rsidP="005365E7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Платформы обмена видео, если такое распространение предназначено только для Личного использования,</w:t>
      </w:r>
    </w:p>
    <w:p w:rsidR="004C2F26" w:rsidRDefault="005D042C" w:rsidP="005365E7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Платформы подкастов, но исключительно в отношении Продукции, которая состоит только из звука, и которая имеет природу подкаста;</w:t>
      </w:r>
    </w:p>
    <w:p w:rsidR="004C2F26" w:rsidRDefault="005D042C" w:rsidP="005365E7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Театральное использование, но исключительно в отношении Учебных проектов.</w:t>
      </w:r>
    </w:p>
    <w:p w:rsidR="004C2F26" w:rsidRDefault="005D042C" w:rsidP="005365E7">
      <w:pPr>
        <w:shd w:val="clear" w:color="auto" w:fill="FFFFFF"/>
        <w:spacing w:after="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eastAsia="Helvetica" w:hAnsi="Helvetica" w:cs="Helvetica"/>
          <w:noProof/>
          <w:color w:val="101010"/>
          <w:spacing w:val="4"/>
          <w:sz w:val="24"/>
          <w:szCs w:val="24"/>
          <w:u w:color="101010"/>
        </w:rPr>
        <mc:AlternateContent>
          <mc:Choice Requires="wps">
            <w:drawing>
              <wp:inline distT="0" distB="0" distL="0" distR="0">
                <wp:extent cx="5943600" cy="12700"/>
                <wp:effectExtent l="0" t="0" r="0" b="0"/>
                <wp:docPr id="107374182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8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4C2F26" w:rsidRDefault="005D042C" w:rsidP="005365E7">
      <w:pPr>
        <w:shd w:val="clear" w:color="auto" w:fill="FFFFFF"/>
        <w:spacing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Неэксклюзивное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право воспроизводить и исполнять Записи в пьесах и подобных случаях живого исполнения, а также в связи с ними, но исключительно в рамках Учебных проектов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8"/>
          <w:szCs w:val="48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8"/>
          <w:szCs w:val="48"/>
          <w:u w:color="101010"/>
        </w:rPr>
        <w:t>Премиум-лицензия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«Лицензия на музыку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Premium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» предоставляет те же права, что и Стандартная лицензия на музыку, а также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неэксклюзивное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право синхронизировать Записи по времени с Продукцией (включая все формы Рекламных объявлений), которая распространяется через:</w:t>
      </w:r>
    </w:p>
    <w:p w:rsidR="004C2F26" w:rsidRDefault="005D042C" w:rsidP="005365E7">
      <w:pPr>
        <w:shd w:val="clear" w:color="auto" w:fill="FFFFFF"/>
        <w:spacing w:after="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eastAsia="Helvetica" w:hAnsi="Helvetica" w:cs="Helvetica"/>
          <w:noProof/>
          <w:color w:val="101010"/>
          <w:spacing w:val="4"/>
          <w:sz w:val="24"/>
          <w:szCs w:val="24"/>
          <w:u w:color="101010"/>
        </w:rPr>
        <mc:AlternateContent>
          <mc:Choice Requires="wps">
            <w:drawing>
              <wp:inline distT="0" distB="0" distL="0" distR="0">
                <wp:extent cx="5943600" cy="12700"/>
                <wp:effectExtent l="0" t="0" r="0" b="0"/>
                <wp:docPr id="107374182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9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4C2F26" w:rsidRDefault="005D042C" w:rsidP="005365E7">
      <w:pPr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Телевидение в одной стране;</w:t>
      </w:r>
    </w:p>
    <w:p w:rsidR="004C2F26" w:rsidRDefault="005D042C" w:rsidP="005365E7">
      <w:pPr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радио в одной стране;</w:t>
      </w:r>
    </w:p>
    <w:p w:rsidR="004C2F26" w:rsidRDefault="005D042C" w:rsidP="005365E7">
      <w:pPr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физические магазины, торговые выставки, демонстрации внутри торговых залов и отраслевые мероприятия при условии, что во всех случаях такое использование ограничено территорией одной страны;</w:t>
      </w:r>
    </w:p>
    <w:p w:rsidR="004C2F26" w:rsidRDefault="005D042C" w:rsidP="005365E7">
      <w:pPr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DVD-диски;</w:t>
      </w:r>
    </w:p>
    <w:p w:rsidR="004C2F26" w:rsidRDefault="005D042C" w:rsidP="005365E7">
      <w:pPr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lastRenderedPageBreak/>
        <w:t>компьютерные программные приложения (включая мобильные приложения и видеоигры).</w:t>
      </w:r>
    </w:p>
    <w:p w:rsidR="004C2F26" w:rsidRDefault="005D042C" w:rsidP="005365E7">
      <w:pPr>
        <w:shd w:val="clear" w:color="auto" w:fill="FFFFFF"/>
        <w:spacing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eastAsia="Helvetica" w:hAnsi="Helvetica" w:cs="Helvetica"/>
          <w:noProof/>
          <w:color w:val="101010"/>
          <w:spacing w:val="4"/>
          <w:sz w:val="24"/>
          <w:szCs w:val="24"/>
          <w:u w:color="101010"/>
        </w:rPr>
        <mc:AlternateContent>
          <mc:Choice Requires="wps">
            <w:drawing>
              <wp:inline distT="0" distB="0" distL="0" distR="0">
                <wp:extent cx="5943600" cy="12700"/>
                <wp:effectExtent l="0" t="0" r="0" b="0"/>
                <wp:docPr id="10737418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0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8"/>
          <w:szCs w:val="48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8"/>
          <w:szCs w:val="48"/>
          <w:u w:color="101010"/>
        </w:rPr>
        <w:t>4. Ограничения использования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4"/>
          <w:sz w:val="24"/>
          <w:szCs w:val="24"/>
          <w:u w:color="101010"/>
        </w:rPr>
        <w:t>Вы не имеете права</w:t>
      </w:r>
    </w:p>
    <w:p w:rsidR="004C2F26" w:rsidRDefault="005D042C" w:rsidP="005365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продавать, передавать (в том числе по сублицензии), вручать, дарить или каким-либо иным образом передавать Записи или ваши права, предоставленные в соответствии с настоящим Соглашением, любым третьим лицам</w:t>
      </w:r>
    </w:p>
    <w:p w:rsidR="004C2F26" w:rsidRDefault="005D042C" w:rsidP="005365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перепродавать Запись саму по себе или в рамках какого-либо пакета за исключением ситуаций, когда она включена в вашу Продукцию.</w:t>
      </w:r>
    </w:p>
    <w:p w:rsidR="004C2F26" w:rsidRDefault="005D042C" w:rsidP="005365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перепродавать Запись (или делать ее доступной любым иным способом) таким образом, который даст какому-либо третьему лицу возможность загрузить Запись в виде отдельного файла, например, в случае с шаблонами электронных открыток или веб-сайтов</w:t>
      </w:r>
    </w:p>
    <w:p w:rsidR="004C2F26" w:rsidRDefault="005D042C" w:rsidP="005365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перепродавать Запись (или делать ее доступной любым иным способом) в рамках любого конкурирующего продукта, такого как музыкальная компиляция или музыкальная библиотека</w:t>
      </w:r>
    </w:p>
    <w:p w:rsidR="004C2F26" w:rsidRDefault="005D042C" w:rsidP="005365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продавать Запись (или делать ее доступной любым иным способом) в качестве вашей собственной музыки или песни, равно как и составляющей музыки или песни, даже если Запись была преобразована или изменена, или вы добавили в музыку другие инструменты или вокал</w:t>
      </w:r>
    </w:p>
    <w:p w:rsidR="004C2F26" w:rsidRDefault="005D042C" w:rsidP="005365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101010"/>
          <w:sz w:val="24"/>
          <w:szCs w:val="24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заявлять, что вы являетесь создателем или держателем авторских прав на Запись или на любую производную работу, созданную на основе Записи.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>5. Право собственности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Настоящим вы подтверждаете, что </w:t>
      </w:r>
      <w:proofErr w:type="spellStart"/>
      <w:proofErr w:type="gram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 является</w:t>
      </w:r>
      <w:proofErr w:type="gram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и останется владельцем всех прав, в том числе прав собственности, на Запись, включая в том числе ограничения на любые авторские права на нее. Запись охраняется канадским и международным законодательством об авторских правах. Настоящая лицензия является немонопольной, и </w:t>
      </w:r>
      <w:proofErr w:type="spellStart"/>
      <w:proofErr w:type="gram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 сохраняет</w:t>
      </w:r>
      <w:proofErr w:type="gram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за собой право продавать лицензии на Запись третьим лицам исключительно по своему собственному усмотрению.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>6. Ограничение ответственности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не предоставляет никаких заверений и гарантий, как явных, так и подразумеваемых, за исключением того, что гарантирует наличие у себя прав предоставлять лицензию, которая передается по настоящему документу. Общая сумма ответственности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по настоящему Соглашению, возникающая в связи использованием вами любой Записи, не будет превышать лицензионного платежа, уплаченного вами за такую Запись. Вы настоящим соглашаетесь с тем, что эта лицензия предоставляется вам без каких-либо иных гарантий или прав регресса.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lastRenderedPageBreak/>
        <w:t>7. Доступность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Мы в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прилагаем все возможные усилия к тому, чтобы Записи, входящие в нашу онлайн-библиотеку, были всегда доступны. Но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не выступает с заверениями или гарантиями относительно того, что все Записи всегда будут доступны.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может прекратить лицензирование определенных Записей по своему собственному усмотрению. В случае, если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получит уведомление или иным образом придет к выводу о том, что любая Запись может стать причиной для претензий о нарушении авторских прав других лиц, ответчиком по которым может стать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может потребовать, чтобы вы незамедлительно прекратили использовать соответствующую Запись, может удалить запись со своего оборудования, компьютеров и накопителей (как в электронном, так и в физическом виде) и сделать все, чтобы наши клиенты сделали то же самое.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предоставит вам сопоставимые материалы (причем то, в какой степени они являются сопоставимыми, будет определяться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по своему собственному коммерчески обоснованному усмотрению) бесплатно, но в соответствии с условиями настоящего Соглашения.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b/>
          <w:bCs/>
          <w:color w:val="101010"/>
          <w:spacing w:val="-4"/>
          <w:sz w:val="42"/>
          <w:szCs w:val="42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>8. Налоги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Лицензионные платежи, взимаемые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, не содержат никаких налогов, сборов и других платежей в пользу правительства.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 xml:space="preserve"> будет взимать с вас дополнительные денежные суммы в связи с любыми такими налогами, сборами и прочими платежами, которые обязана взимать компания </w:t>
      </w:r>
      <w:proofErr w:type="spellStart"/>
      <w:r>
        <w:rPr>
          <w:rFonts w:ascii="Helvetica" w:hAnsi="Helvetica"/>
          <w:color w:val="101010"/>
          <w:spacing w:val="4"/>
          <w:sz w:val="24"/>
          <w:szCs w:val="24"/>
          <w:u w:color="101010"/>
          <w:lang w:val="en-US"/>
        </w:rPr>
        <w:t>SerzinSound</w:t>
      </w:r>
      <w:proofErr w:type="spellEnd"/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, в том числе без ограничений с налогом с продаж, налогом на использование и налогом на дополнительную стоимость. Подписывая настоящее соглашение, вы подтверждаете, что ваша страна проживания совпадает с указанной в вашем платежном адресе.</w:t>
      </w:r>
    </w:p>
    <w:p w:rsidR="004C2F26" w:rsidRDefault="005D042C" w:rsidP="005365E7">
      <w:pPr>
        <w:shd w:val="clear" w:color="auto" w:fill="FFFFFF"/>
        <w:spacing w:before="100" w:after="100" w:line="240" w:lineRule="auto"/>
        <w:jc w:val="both"/>
        <w:outlineLvl w:val="1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b/>
          <w:bCs/>
          <w:color w:val="101010"/>
          <w:spacing w:val="-4"/>
          <w:sz w:val="42"/>
          <w:szCs w:val="42"/>
          <w:u w:color="101010"/>
        </w:rPr>
        <w:t>9. Общие положения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  <w:rPr>
          <w:rFonts w:ascii="Helvetica" w:eastAsia="Helvetica" w:hAnsi="Helvetica" w:cs="Helvetica"/>
          <w:color w:val="101010"/>
          <w:spacing w:val="4"/>
          <w:sz w:val="24"/>
          <w:szCs w:val="24"/>
          <w:u w:color="101010"/>
        </w:rPr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Настоящее Соглашение будет исполняться в соответствии с законодательством Российской Федерации, а Стороны настоящим соглашаются на подсудность споров по настоящему Соглашению Арбитражному суду Санкт-Петербурга и Ленинградской области. Стороны явно потребовали, чтобы само настоящее Соглашение и все вспомогательные документы составлялись на русском языке.</w:t>
      </w:r>
    </w:p>
    <w:p w:rsidR="004C2F26" w:rsidRDefault="005D042C" w:rsidP="005365E7">
      <w:pPr>
        <w:shd w:val="clear" w:color="auto" w:fill="FFFFFF"/>
        <w:spacing w:before="300" w:after="300" w:line="240" w:lineRule="auto"/>
        <w:jc w:val="both"/>
      </w:pPr>
      <w:r>
        <w:rPr>
          <w:rFonts w:ascii="Helvetica" w:hAnsi="Helvetica"/>
          <w:color w:val="101010"/>
          <w:spacing w:val="4"/>
          <w:sz w:val="24"/>
          <w:szCs w:val="24"/>
          <w:u w:color="101010"/>
        </w:rPr>
        <w:t>Ничто в настоящем Соглашении не будет трактоваться как создание совместного предприятия или партнерства между Сторонами. Настоящее Соглашение заключается в интересах соответствующих наследников, исполнителей, администраторов и правопреемников Сторон настоящего Соглашения и является обязывающим для них. Если какая-либо часть настоящего Соглашения будет признана недействительной или неисполнимой судом надлежащей юрисдикции или любым другим законно учрежденным органом, обладающим юрисдикцией для принятия такого определения, остальные части настоящего Соглашения по-прежнему будут в силе и действительны.</w:t>
      </w:r>
    </w:p>
    <w:sectPr w:rsidR="004C2F26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EC" w:rsidRDefault="002E52EC">
      <w:pPr>
        <w:spacing w:after="0" w:line="240" w:lineRule="auto"/>
      </w:pPr>
      <w:r>
        <w:separator/>
      </w:r>
    </w:p>
  </w:endnote>
  <w:endnote w:type="continuationSeparator" w:id="0">
    <w:p w:rsidR="002E52EC" w:rsidRDefault="002E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26" w:rsidRDefault="004C2F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EC" w:rsidRDefault="002E52EC">
      <w:pPr>
        <w:spacing w:after="0" w:line="240" w:lineRule="auto"/>
      </w:pPr>
      <w:r>
        <w:separator/>
      </w:r>
    </w:p>
  </w:footnote>
  <w:footnote w:type="continuationSeparator" w:id="0">
    <w:p w:rsidR="002E52EC" w:rsidRDefault="002E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26" w:rsidRDefault="004C2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409"/>
    <w:multiLevelType w:val="hybridMultilevel"/>
    <w:tmpl w:val="8AF09B9C"/>
    <w:styleLink w:val="2"/>
    <w:lvl w:ilvl="0" w:tplc="33F0EC62">
      <w:start w:val="1"/>
      <w:numFmt w:val="lowerRoman"/>
      <w:lvlText w:val="%1."/>
      <w:lvlJc w:val="left"/>
      <w:pPr>
        <w:tabs>
          <w:tab w:val="left" w:pos="720"/>
        </w:tabs>
        <w:ind w:left="493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854FE">
      <w:start w:val="1"/>
      <w:numFmt w:val="lowerRoman"/>
      <w:lvlText w:val="%2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1A9320">
      <w:start w:val="1"/>
      <w:numFmt w:val="lowerRoman"/>
      <w:lvlText w:val="%3."/>
      <w:lvlJc w:val="left"/>
      <w:pPr>
        <w:tabs>
          <w:tab w:val="left" w:pos="720"/>
        </w:tabs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4A9F0">
      <w:start w:val="1"/>
      <w:numFmt w:val="lowerRoman"/>
      <w:lvlText w:val="%4."/>
      <w:lvlJc w:val="left"/>
      <w:pPr>
        <w:tabs>
          <w:tab w:val="left" w:pos="720"/>
        </w:tabs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EAF0A">
      <w:start w:val="1"/>
      <w:numFmt w:val="lowerRoman"/>
      <w:lvlText w:val="%5."/>
      <w:lvlJc w:val="left"/>
      <w:pPr>
        <w:tabs>
          <w:tab w:val="left" w:pos="720"/>
        </w:tabs>
        <w:ind w:left="28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00192">
      <w:start w:val="1"/>
      <w:numFmt w:val="lowerRoman"/>
      <w:lvlText w:val="%6."/>
      <w:lvlJc w:val="left"/>
      <w:pPr>
        <w:tabs>
          <w:tab w:val="left" w:pos="720"/>
        </w:tabs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B00E18">
      <w:start w:val="1"/>
      <w:numFmt w:val="lowerRoman"/>
      <w:lvlText w:val="%7."/>
      <w:lvlJc w:val="left"/>
      <w:pPr>
        <w:tabs>
          <w:tab w:val="left" w:pos="720"/>
        </w:tabs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095DE">
      <w:start w:val="1"/>
      <w:numFmt w:val="lowerRoman"/>
      <w:lvlText w:val="%8."/>
      <w:lvlJc w:val="left"/>
      <w:pPr>
        <w:tabs>
          <w:tab w:val="left" w:pos="720"/>
        </w:tabs>
        <w:ind w:left="50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0A20E">
      <w:start w:val="1"/>
      <w:numFmt w:val="lowerRoman"/>
      <w:lvlText w:val="%9."/>
      <w:lvlJc w:val="left"/>
      <w:pPr>
        <w:tabs>
          <w:tab w:val="left" w:pos="720"/>
        </w:tabs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211851"/>
    <w:multiLevelType w:val="hybridMultilevel"/>
    <w:tmpl w:val="212A8CEE"/>
    <w:styleLink w:val="1"/>
    <w:lvl w:ilvl="0" w:tplc="EE1A0ABA">
      <w:start w:val="1"/>
      <w:numFmt w:val="lowerRoman"/>
      <w:lvlText w:val="%1."/>
      <w:lvlJc w:val="left"/>
      <w:pPr>
        <w:tabs>
          <w:tab w:val="left" w:pos="720"/>
        </w:tabs>
        <w:ind w:left="493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C6978">
      <w:start w:val="1"/>
      <w:numFmt w:val="lowerRoman"/>
      <w:lvlText w:val="%2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6B91C">
      <w:start w:val="1"/>
      <w:numFmt w:val="lowerRoman"/>
      <w:lvlText w:val="%3."/>
      <w:lvlJc w:val="left"/>
      <w:pPr>
        <w:tabs>
          <w:tab w:val="left" w:pos="720"/>
        </w:tabs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ABDC2">
      <w:start w:val="1"/>
      <w:numFmt w:val="lowerRoman"/>
      <w:lvlText w:val="%4."/>
      <w:lvlJc w:val="left"/>
      <w:pPr>
        <w:tabs>
          <w:tab w:val="left" w:pos="720"/>
        </w:tabs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10CCFA">
      <w:start w:val="1"/>
      <w:numFmt w:val="lowerRoman"/>
      <w:lvlText w:val="%5."/>
      <w:lvlJc w:val="left"/>
      <w:pPr>
        <w:tabs>
          <w:tab w:val="left" w:pos="720"/>
        </w:tabs>
        <w:ind w:left="28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8E0EC">
      <w:start w:val="1"/>
      <w:numFmt w:val="lowerRoman"/>
      <w:lvlText w:val="%6."/>
      <w:lvlJc w:val="left"/>
      <w:pPr>
        <w:tabs>
          <w:tab w:val="left" w:pos="720"/>
        </w:tabs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09EFA">
      <w:start w:val="1"/>
      <w:numFmt w:val="lowerRoman"/>
      <w:lvlText w:val="%7."/>
      <w:lvlJc w:val="left"/>
      <w:pPr>
        <w:tabs>
          <w:tab w:val="left" w:pos="720"/>
        </w:tabs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CCCC0A">
      <w:start w:val="1"/>
      <w:numFmt w:val="lowerRoman"/>
      <w:lvlText w:val="%8."/>
      <w:lvlJc w:val="left"/>
      <w:pPr>
        <w:tabs>
          <w:tab w:val="left" w:pos="720"/>
        </w:tabs>
        <w:ind w:left="50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C314C">
      <w:start w:val="1"/>
      <w:numFmt w:val="lowerRoman"/>
      <w:lvlText w:val="%9."/>
      <w:lvlJc w:val="left"/>
      <w:pPr>
        <w:tabs>
          <w:tab w:val="left" w:pos="720"/>
        </w:tabs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9D2B7A"/>
    <w:multiLevelType w:val="hybridMultilevel"/>
    <w:tmpl w:val="2076A830"/>
    <w:styleLink w:val="3"/>
    <w:lvl w:ilvl="0" w:tplc="BB6C8D66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347CB8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D4EA662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4A8BE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8A2CD8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E60E3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C2521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7D8BC1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53826B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F3023FF"/>
    <w:multiLevelType w:val="hybridMultilevel"/>
    <w:tmpl w:val="212A8CEE"/>
    <w:numStyleLink w:val="1"/>
  </w:abstractNum>
  <w:abstractNum w:abstractNumId="4" w15:restartNumberingAfterBreak="0">
    <w:nsid w:val="3B087436"/>
    <w:multiLevelType w:val="hybridMultilevel"/>
    <w:tmpl w:val="2076A830"/>
    <w:numStyleLink w:val="3"/>
  </w:abstractNum>
  <w:abstractNum w:abstractNumId="5" w15:restartNumberingAfterBreak="0">
    <w:nsid w:val="55845DB0"/>
    <w:multiLevelType w:val="hybridMultilevel"/>
    <w:tmpl w:val="8AF09B9C"/>
    <w:numStyleLink w:val="2"/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26"/>
    <w:rsid w:val="002E52EC"/>
    <w:rsid w:val="004C2F26"/>
    <w:rsid w:val="005365E7"/>
    <w:rsid w:val="005D042C"/>
    <w:rsid w:val="0072352C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4609-BF1D-444E-926E-40E477D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5">
    <w:name w:val="Title"/>
    <w:basedOn w:val="a"/>
    <w:next w:val="a"/>
    <w:link w:val="a6"/>
    <w:uiPriority w:val="10"/>
    <w:qFormat/>
    <w:rsid w:val="005365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365E7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Павел Чернейкин</cp:lastModifiedBy>
  <cp:revision>2</cp:revision>
  <dcterms:created xsi:type="dcterms:W3CDTF">2023-04-08T21:28:00Z</dcterms:created>
  <dcterms:modified xsi:type="dcterms:W3CDTF">2023-04-08T21:28:00Z</dcterms:modified>
</cp:coreProperties>
</file>